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专项租赁费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办公楼租赁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租房面积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=1304.4平方米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1304.4平方米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房屋质量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达标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房屋安全问题反馈时效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维修响应时间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&lt;=24小时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24小时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支付及时性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办公楼满足工作需求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已全部移交至机关事务局管理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市红十字会租用交投公司竹辉路510号办公楼租金。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市红十字会租用交投公司竹辉路510号办公楼租金。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已全部移交至机关事务局管理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已全部移交至机关事务局管理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已全部移交至机关事务局管理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已全部移交至机关事务局管理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